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07FB" w14:textId="6AC05044" w:rsidR="002B2EE8" w:rsidRPr="00AD3830" w:rsidRDefault="00D03F29" w:rsidP="00AD3830">
      <w:pPr>
        <w:tabs>
          <w:tab w:val="left" w:pos="2730"/>
        </w:tabs>
        <w:jc w:val="center"/>
        <w:rPr>
          <w:rFonts w:ascii="Cambria Math" w:hAnsi="Cambria Math"/>
          <w:b/>
          <w:sz w:val="24"/>
          <w:lang w:val="mk-MK"/>
        </w:rPr>
        <w:sectPr w:rsidR="002B2EE8" w:rsidRPr="00AD3830" w:rsidSect="00D03F29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1B00">
        <w:rPr>
          <w:rFonts w:ascii="Cambria Math" w:hAnsi="Cambria Math"/>
          <w:b/>
          <w:sz w:val="24"/>
          <w:lang w:val="mk-MK"/>
        </w:rPr>
        <w:t>ДЕБАТА</w:t>
      </w:r>
      <w:r w:rsidR="00716094">
        <w:rPr>
          <w:rFonts w:ascii="Cambria Math" w:hAnsi="Cambria Math"/>
          <w:b/>
          <w:sz w:val="24"/>
        </w:rPr>
        <w:t>:</w:t>
      </w:r>
      <w:r w:rsidRPr="00801B00">
        <w:rPr>
          <w:rFonts w:ascii="Cambria Math" w:hAnsi="Cambria Math"/>
          <w:b/>
          <w:sz w:val="24"/>
          <w:lang w:val="mk-MK"/>
        </w:rPr>
        <w:t xml:space="preserve"> </w:t>
      </w:r>
      <w:r w:rsidR="00EC09DF" w:rsidRPr="00EC09DF">
        <w:rPr>
          <w:rFonts w:ascii="Cambria Math" w:hAnsi="Cambria Math"/>
          <w:b/>
        </w:rPr>
        <w:t xml:space="preserve">ЕУ </w:t>
      </w:r>
      <w:proofErr w:type="spellStart"/>
      <w:r w:rsidR="00EC09DF" w:rsidRPr="00EC09DF">
        <w:rPr>
          <w:rFonts w:ascii="Cambria Math" w:hAnsi="Cambria Math"/>
          <w:b/>
        </w:rPr>
        <w:t>Фондови</w:t>
      </w:r>
      <w:proofErr w:type="spellEnd"/>
      <w:r w:rsidR="00EC09DF" w:rsidRPr="00EC09DF">
        <w:rPr>
          <w:rFonts w:ascii="Cambria Math" w:hAnsi="Cambria Math"/>
          <w:b/>
        </w:rPr>
        <w:t xml:space="preserve"> – </w:t>
      </w:r>
      <w:proofErr w:type="spellStart"/>
      <w:r w:rsidR="00EC09DF" w:rsidRPr="00EC09DF">
        <w:rPr>
          <w:rFonts w:ascii="Cambria Math" w:hAnsi="Cambria Math"/>
          <w:b/>
        </w:rPr>
        <w:t>средства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за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поддршка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на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реформскиот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процес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или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фрлени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пари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на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даночните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обврзници</w:t>
      </w:r>
      <w:proofErr w:type="spellEnd"/>
      <w:r w:rsidR="00EC09DF" w:rsidRPr="00EC09DF">
        <w:rPr>
          <w:rFonts w:ascii="Cambria Math" w:hAnsi="Cambria Math"/>
          <w:b/>
        </w:rPr>
        <w:t xml:space="preserve"> </w:t>
      </w:r>
      <w:proofErr w:type="spellStart"/>
      <w:r w:rsidR="00EC09DF" w:rsidRPr="00EC09DF">
        <w:rPr>
          <w:rFonts w:ascii="Cambria Math" w:hAnsi="Cambria Math"/>
          <w:b/>
        </w:rPr>
        <w:t>од</w:t>
      </w:r>
      <w:proofErr w:type="spellEnd"/>
      <w:r w:rsidR="00EC09DF" w:rsidRPr="00EC09DF">
        <w:rPr>
          <w:rFonts w:ascii="Cambria Math" w:hAnsi="Cambria Math"/>
          <w:b/>
        </w:rPr>
        <w:t xml:space="preserve"> ЕУ?</w:t>
      </w:r>
      <w:bookmarkStart w:id="0" w:name="_GoBack"/>
      <w:bookmarkEnd w:id="0"/>
    </w:p>
    <w:p w14:paraId="37B86BB2" w14:textId="77777777" w:rsidR="00AD3830" w:rsidRPr="00AD3830" w:rsidRDefault="00AD3830" w:rsidP="00AD3830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</w:rPr>
      </w:pPr>
      <w:r w:rsidRPr="00AD3830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390855D9" w14:textId="77777777" w:rsidR="00AD3830" w:rsidRPr="00AD3830" w:rsidRDefault="00AD3830" w:rsidP="00AD3830">
      <w:pPr>
        <w:shd w:val="clear" w:color="auto" w:fill="FFFFFF"/>
        <w:spacing w:after="0" w:line="23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Центарот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истражување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креирање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политики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заедно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Полската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амбасадата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Република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Северна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Македонија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организираа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дебата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„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Јавна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соба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“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учество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претставници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Владата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невладиниот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сектор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академијата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дипломатскиот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кор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Учесниците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дебатираа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однос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еволуцијата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пристапот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административниот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капацитет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планирање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искористување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различни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видови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вклучително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ИПА. Фондовите се дизајнирани да го поддржат трансформативниот процес и нивното искористување оди рака под рака со подготвеноста на земјата да ги апсорбира 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приближи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пред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стане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членка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. </w:t>
      </w:r>
      <w:proofErr w:type="spellStart"/>
      <w:r w:rsidRPr="00AD3830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Моника</w:t>
      </w:r>
      <w:proofErr w:type="spellEnd"/>
      <w:r w:rsidRPr="00AD3830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Палаш</w:t>
      </w:r>
      <w:proofErr w:type="spellEnd"/>
      <w:r w:rsidRPr="00AD3830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Постојаната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мисија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Полска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Брисeл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, со искуство во раководење на пред-пристапните преговори на Полска и </w:t>
      </w:r>
      <w:r w:rsidRPr="00AD3830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Евгенија Серафимовска Кирковски, </w:t>
      </w:r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Раководител на Сектор за координација на европски фондови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друга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странска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помош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осврнаа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најмногу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капацитетот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управување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системските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недостатоци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потребата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унапредување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подготвеноста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заради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новите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предизвици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надојдат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спроведување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новата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стратегија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проширување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.</w:t>
      </w:r>
    </w:p>
    <w:p w14:paraId="0FD22992" w14:textId="77777777" w:rsidR="00AD3830" w:rsidRPr="00AD3830" w:rsidRDefault="00AD3830" w:rsidP="00AD3830">
      <w:pPr>
        <w:shd w:val="clear" w:color="auto" w:fill="FFFFFF"/>
        <w:spacing w:after="0" w:line="23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Учесниците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заклучија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дека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како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што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европскиот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проект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еволуира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така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еволуираат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европските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однос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нивната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структура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правила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цел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што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останува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непроменето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потребата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земјите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кориснички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добро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подготват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имаат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административен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капацитет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соработуваат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воспоставуваат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партнерства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бидат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флексибилни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потребните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модификации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ги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доведат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состјба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целосна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абсорпција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Македонија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ИПА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програмирањето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структурата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имплементација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ИПА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има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добри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резултати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подобра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заштита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парите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јавниот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интерес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отколку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начинот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структурата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планирање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искористување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средствата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буџетот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преку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јавни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набавки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.</w:t>
      </w:r>
    </w:p>
    <w:p w14:paraId="0C918150" w14:textId="77777777" w:rsidR="00AD3830" w:rsidRPr="00AD3830" w:rsidRDefault="00AD3830" w:rsidP="00AD3830">
      <w:pPr>
        <w:shd w:val="clear" w:color="auto" w:fill="FFFFFF"/>
        <w:spacing w:after="0" w:line="23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Оттука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беше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препорачано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прилагоди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системот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јавни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набавки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оној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кој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го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користиме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управувањето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ИПА.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Потребно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е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истите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правила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важат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ЕУ и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парите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македонските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даночни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обврзници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дотолку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повеќе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што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потенцијалот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буџетските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средства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кој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користи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насока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постигнување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цели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врзани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пристапувањето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Македонија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 е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поголем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оној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ИПА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зголеми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ефективноста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, 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луѓето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кои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работат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планирање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имплементација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јавни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фондови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(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државни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или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од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ЕУ)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треба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заштитат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од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притисоци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подобро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платат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Владата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треба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усвои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политика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задржување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која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овозможи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оддржливост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административниот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капацитет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.</w:t>
      </w:r>
    </w:p>
    <w:p w14:paraId="451A812D" w14:textId="77777777" w:rsidR="00AD3830" w:rsidRPr="00AD3830" w:rsidRDefault="00AD3830" w:rsidP="00AD3830">
      <w:pPr>
        <w:shd w:val="clear" w:color="auto" w:fill="FFFFFF"/>
        <w:spacing w:after="0" w:line="235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Беше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разговарана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идејата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замена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ИПА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структурни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фондови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како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резултат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неоддржувањето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заложбата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го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интегрира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Западен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Балкан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Идејата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оцени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како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нереалистична.</w:t>
      </w:r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Фондовите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ЕУ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земјите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кандидати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(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освен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Турција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)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зголемат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еволуираат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правилата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нив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отвори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регионален</w:t>
      </w:r>
      <w:proofErr w:type="spellEnd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b/>
          <w:bCs/>
          <w:i/>
          <w:iCs/>
          <w:color w:val="000000"/>
          <w:bdr w:val="none" w:sz="0" w:space="0" w:color="auto" w:frame="1"/>
        </w:rPr>
        <w:t>натпревар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.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Особено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дојде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израз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:(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i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)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соработката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партнерството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меѓу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земјите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од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регионот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,(ii)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нивниот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капацитет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подготвеност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, (iii) 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зрелоста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проектите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финансирање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заради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тоа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што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истите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ќе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биде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потребно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да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натпреваруваат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соседите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средствата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за</w:t>
      </w:r>
      <w:proofErr w:type="spellEnd"/>
      <w:r w:rsidRPr="00AD3830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ЕУ.</w:t>
      </w:r>
    </w:p>
    <w:p w14:paraId="66ED377D" w14:textId="0F947DBC" w:rsidR="002B2EE8" w:rsidRPr="00256C46" w:rsidRDefault="002B2EE8" w:rsidP="000D01C9">
      <w:pPr>
        <w:jc w:val="both"/>
        <w:rPr>
          <w:rFonts w:ascii="Arial Narrow" w:hAnsi="Arial Narrow"/>
          <w:lang w:val="mk-MK"/>
        </w:rPr>
      </w:pPr>
    </w:p>
    <w:sectPr w:rsidR="002B2EE8" w:rsidRPr="00256C46" w:rsidSect="00D03F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96E5" w14:textId="77777777" w:rsidR="003D08E2" w:rsidRDefault="003D08E2" w:rsidP="00EB7C71">
      <w:pPr>
        <w:spacing w:after="0" w:line="240" w:lineRule="auto"/>
      </w:pPr>
      <w:r>
        <w:separator/>
      </w:r>
    </w:p>
  </w:endnote>
  <w:endnote w:type="continuationSeparator" w:id="0">
    <w:p w14:paraId="5F12B749" w14:textId="77777777" w:rsidR="003D08E2" w:rsidRDefault="003D08E2" w:rsidP="00EB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1922" w14:textId="77777777" w:rsidR="003D08E2" w:rsidRDefault="003D08E2" w:rsidP="00EB7C71">
      <w:pPr>
        <w:spacing w:after="0" w:line="240" w:lineRule="auto"/>
      </w:pPr>
      <w:r>
        <w:separator/>
      </w:r>
    </w:p>
  </w:footnote>
  <w:footnote w:type="continuationSeparator" w:id="0">
    <w:p w14:paraId="5A8A6BFE" w14:textId="77777777" w:rsidR="003D08E2" w:rsidRDefault="003D08E2" w:rsidP="00EB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6FA0" w14:textId="269273BB" w:rsidR="00EB7C71" w:rsidRPr="00FA6FE3" w:rsidRDefault="00EB7C71" w:rsidP="00EB7C71">
    <w:pPr>
      <w:jc w:val="center"/>
      <w:rPr>
        <w:b/>
        <w:sz w:val="24"/>
      </w:rPr>
    </w:pPr>
    <w:r w:rsidRPr="00FB0480">
      <w:rPr>
        <w:b/>
        <w:noProof/>
        <w:sz w:val="24"/>
      </w:rPr>
      <w:drawing>
        <wp:inline distT="0" distB="0" distL="0" distR="0" wp14:anchorId="5B6EA6B2" wp14:editId="3EFDEBBB">
          <wp:extent cx="828675" cy="573353"/>
          <wp:effectExtent l="0" t="0" r="0" b="0"/>
          <wp:docPr id="9" name="Picture 9" descr="C:\Users\aleksandar.cekov\Desktop\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ksandar.cekov\Desktop\logo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01" cy="58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FB5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4FFC08" wp14:editId="3095D1A0">
              <wp:simplePos x="0" y="0"/>
              <wp:positionH relativeFrom="margin">
                <wp:posOffset>4280535</wp:posOffset>
              </wp:positionH>
              <wp:positionV relativeFrom="paragraph">
                <wp:posOffset>9525</wp:posOffset>
              </wp:positionV>
              <wp:extent cx="2360930" cy="140462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57DB3" w14:textId="77777777" w:rsidR="00EB7C71" w:rsidRDefault="00EB7C71" w:rsidP="00EB7C71">
                          <w:r w:rsidRPr="00D55FB5">
                            <w:rPr>
                              <w:noProof/>
                            </w:rPr>
                            <w:drawing>
                              <wp:inline distT="0" distB="0" distL="0" distR="0" wp14:anchorId="29C5DA9D" wp14:editId="64B2C418">
                                <wp:extent cx="1872447" cy="505777"/>
                                <wp:effectExtent l="0" t="0" r="0" b="8890"/>
                                <wp:docPr id="3" name="Picture 3" descr="C:\Users\aleksandar.cekov\Desktop\Screensho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aleksandar.cekov\Desktop\Screensho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5597" cy="522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4FFC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7.0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" stroked="f">
              <v:textbox style="mso-fit-shape-to-text:t">
                <w:txbxContent>
                  <w:p w14:paraId="4A157DB3" w14:textId="77777777" w:rsidR="00EB7C71" w:rsidRDefault="00EB7C71" w:rsidP="00EB7C71">
                    <w:r w:rsidRPr="00D55FB5">
                      <w:rPr>
                        <w:noProof/>
                      </w:rPr>
                      <w:drawing>
                        <wp:inline distT="0" distB="0" distL="0" distR="0" wp14:anchorId="29C5DA9D" wp14:editId="64B2C418">
                          <wp:extent cx="1872447" cy="505777"/>
                          <wp:effectExtent l="0" t="0" r="0" b="8890"/>
                          <wp:docPr id="3" name="Picture 3" descr="C:\Users\aleksandar.cekov\Desktop\Screensho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aleksandar.cekov\Desktop\Screensho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5597" cy="522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FB5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357C75" wp14:editId="7EF4723C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724025" cy="7620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EA5F3" w14:textId="77777777" w:rsidR="00EB7C71" w:rsidRDefault="00EB7C71" w:rsidP="00EB7C71">
                          <w:r>
                            <w:rPr>
                              <w:b/>
                              <w:noProof/>
                              <w:sz w:val="24"/>
                            </w:rPr>
                            <w:drawing>
                              <wp:inline distT="0" distB="0" distL="0" distR="0" wp14:anchorId="6C4540C1" wp14:editId="67F6787C">
                                <wp:extent cx="1123950" cy="505400"/>
                                <wp:effectExtent l="0" t="0" r="0" b="9525"/>
                                <wp:docPr id="1" name="Picture 1" descr="C:\Users\aleksandar.cekov\AppData\Local\Microsoft\Windows\INetCache\Content.Word\CRPM LOGO 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aleksandar.cekov\AppData\Local\Microsoft\Windows\INetCache\Content.Word\CRPM LOGO Transpare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562" cy="5115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357C75" id="_x0000_s1027" type="#_x0000_t202" style="position:absolute;left:0;text-align:left;margin-left:0;margin-top:0;width:135.75pt;height:60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" stroked="f">
              <v:textbox>
                <w:txbxContent>
                  <w:p w14:paraId="5CFEA5F3" w14:textId="77777777" w:rsidR="00EB7C71" w:rsidRDefault="00EB7C71" w:rsidP="00EB7C71">
                    <w:r>
                      <w:rPr>
                        <w:b/>
                        <w:noProof/>
                        <w:sz w:val="24"/>
                      </w:rPr>
                      <w:drawing>
                        <wp:inline distT="0" distB="0" distL="0" distR="0" wp14:anchorId="6C4540C1" wp14:editId="67F6787C">
                          <wp:extent cx="1123950" cy="505400"/>
                          <wp:effectExtent l="0" t="0" r="0" b="9525"/>
                          <wp:docPr id="1" name="Picture 1" descr="C:\Users\aleksandar.cekov\AppData\Local\Microsoft\Windows\INetCache\Content.Word\CRPM LOGO 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aleksandar.cekov\AppData\Local\Microsoft\Windows\INetCache\Content.Word\CRPM LOGO Transpare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562" cy="511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sz w:val="24"/>
      </w:rPr>
      <w:t xml:space="preserve">                  </w:t>
    </w:r>
  </w:p>
  <w:p w14:paraId="1A16860D" w14:textId="77777777" w:rsidR="00EB7C71" w:rsidRDefault="00EB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75"/>
    <w:rsid w:val="00077D8B"/>
    <w:rsid w:val="000D01C9"/>
    <w:rsid w:val="00190450"/>
    <w:rsid w:val="00256C46"/>
    <w:rsid w:val="002B2EE8"/>
    <w:rsid w:val="003D08E2"/>
    <w:rsid w:val="003E0BD9"/>
    <w:rsid w:val="00403DAB"/>
    <w:rsid w:val="006E1F21"/>
    <w:rsid w:val="00716094"/>
    <w:rsid w:val="00766AF6"/>
    <w:rsid w:val="00801B00"/>
    <w:rsid w:val="00893B02"/>
    <w:rsid w:val="008F128C"/>
    <w:rsid w:val="009A766B"/>
    <w:rsid w:val="009F03FF"/>
    <w:rsid w:val="00AA2609"/>
    <w:rsid w:val="00AC002F"/>
    <w:rsid w:val="00AD3830"/>
    <w:rsid w:val="00B070AE"/>
    <w:rsid w:val="00BF3F43"/>
    <w:rsid w:val="00C35975"/>
    <w:rsid w:val="00CA64A4"/>
    <w:rsid w:val="00CD00F0"/>
    <w:rsid w:val="00D03F29"/>
    <w:rsid w:val="00D55FB5"/>
    <w:rsid w:val="00EB7C71"/>
    <w:rsid w:val="00EC09DF"/>
    <w:rsid w:val="00FA2CE4"/>
    <w:rsid w:val="00FA6FE3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3339"/>
  <w15:chartTrackingRefBased/>
  <w15:docId w15:val="{0B0FA5C4-F032-494F-83BB-23EECF0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71"/>
  </w:style>
  <w:style w:type="paragraph" w:styleId="Footer">
    <w:name w:val="footer"/>
    <w:basedOn w:val="Normal"/>
    <w:link w:val="FooterChar"/>
    <w:uiPriority w:val="99"/>
    <w:unhideWhenUsed/>
    <w:rsid w:val="00EB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71"/>
  </w:style>
  <w:style w:type="character" w:styleId="Hyperlink">
    <w:name w:val="Hyperlink"/>
    <w:basedOn w:val="DefaultParagraphFont"/>
    <w:uiPriority w:val="99"/>
    <w:unhideWhenUsed/>
    <w:rsid w:val="00FA2C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D74E35358784A85AFCA5D488D8894" ma:contentTypeVersion="11" ma:contentTypeDescription="Create a new document." ma:contentTypeScope="" ma:versionID="362bc516045bcd7ce417a60b69b0322d">
  <xsd:schema xmlns:xsd="http://www.w3.org/2001/XMLSchema" xmlns:xs="http://www.w3.org/2001/XMLSchema" xmlns:p="http://schemas.microsoft.com/office/2006/metadata/properties" xmlns:ns3="37c91d57-50d2-43a3-8a84-ad25cf2c0b16" xmlns:ns4="baa625b8-672a-4dfb-8737-14fd9bf8e114" targetNamespace="http://schemas.microsoft.com/office/2006/metadata/properties" ma:root="true" ma:fieldsID="448cc711c594916358f98ffd9dc70f77" ns3:_="" ns4:_="">
    <xsd:import namespace="37c91d57-50d2-43a3-8a84-ad25cf2c0b16"/>
    <xsd:import namespace="baa625b8-672a-4dfb-8737-14fd9bf8e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91d57-50d2-43a3-8a84-ad25cf2c0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25b8-672a-4dfb-8737-14fd9bf8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F692D-D111-4571-BB79-139BC10A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91d57-50d2-43a3-8a84-ad25cf2c0b16"/>
    <ds:schemaRef ds:uri="baa625b8-672a-4dfb-8737-14fd9bf8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ED9EC-2350-48AC-90F6-3965C6D4A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45354-1F87-4584-A7B3-28BA928D7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Cekov</dc:creator>
  <cp:keywords/>
  <dc:description/>
  <cp:lastModifiedBy>Zlatko Simonovski</cp:lastModifiedBy>
  <cp:revision>5</cp:revision>
  <cp:lastPrinted>2019-09-25T09:49:00Z</cp:lastPrinted>
  <dcterms:created xsi:type="dcterms:W3CDTF">2019-11-23T07:44:00Z</dcterms:created>
  <dcterms:modified xsi:type="dcterms:W3CDTF">2020-09-02T07:34:00Z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0x010100315D74E35358784A85AFCA5D488D8894</vt:lpwstr>
  </property>
</Properties>
</file>